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59" w:rsidRDefault="00B60DFF"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6E46D2A6" wp14:editId="2E0C1920">
            <wp:extent cx="2444750" cy="1073150"/>
            <wp:effectExtent l="0" t="0" r="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DFF" w:rsidRDefault="00B60DFF"/>
    <w:p w:rsidR="00B60DFF" w:rsidRDefault="00B60DFF"/>
    <w:p w:rsidR="00B60DFF" w:rsidRPr="0034256E" w:rsidRDefault="00975041">
      <w:pPr>
        <w:rPr>
          <w:rFonts w:asciiTheme="minorHAnsi" w:hAnsiTheme="minorHAnsi" w:cstheme="minorHAnsi"/>
          <w:b/>
          <w:sz w:val="28"/>
          <w:szCs w:val="28"/>
        </w:rPr>
      </w:pPr>
      <w:r w:rsidRPr="0034256E">
        <w:rPr>
          <w:rFonts w:asciiTheme="minorHAnsi" w:hAnsiTheme="minorHAnsi" w:cstheme="minorHAnsi"/>
          <w:b/>
          <w:sz w:val="28"/>
          <w:szCs w:val="28"/>
        </w:rPr>
        <w:t>Infektionsschutzkonzept für die Feier von Kindergottesdiensten</w:t>
      </w:r>
    </w:p>
    <w:p w:rsidR="00B60DFF" w:rsidRPr="00344859" w:rsidRDefault="00B60DFF"/>
    <w:p w:rsidR="00756234" w:rsidRPr="00D3395F" w:rsidRDefault="00E115D8" w:rsidP="00D3395F">
      <w:pPr>
        <w:pStyle w:val="Listenabsatz"/>
        <w:numPr>
          <w:ilvl w:val="0"/>
          <w:numId w:val="3"/>
        </w:numPr>
        <w:spacing w:after="200"/>
        <w:ind w:left="714" w:hanging="357"/>
        <w:contextualSpacing w:val="0"/>
        <w:rPr>
          <w:rFonts w:asciiTheme="minorHAnsi" w:hAnsiTheme="minorHAnsi" w:cstheme="minorHAnsi"/>
          <w:b/>
          <w:u w:val="single"/>
        </w:rPr>
      </w:pPr>
      <w:r w:rsidRPr="00253D2C">
        <w:rPr>
          <w:rFonts w:asciiTheme="minorHAnsi" w:hAnsiTheme="minorHAnsi" w:cstheme="minorHAnsi"/>
          <w:b/>
          <w:u w:val="single"/>
        </w:rPr>
        <w:t xml:space="preserve">Was ist vor </w:t>
      </w:r>
      <w:r w:rsidR="004C1DA6" w:rsidRPr="00253D2C">
        <w:rPr>
          <w:rFonts w:asciiTheme="minorHAnsi" w:hAnsiTheme="minorHAnsi" w:cstheme="minorHAnsi"/>
          <w:b/>
          <w:u w:val="single"/>
        </w:rPr>
        <w:t>der Feier von Kindergottesdiensten zu klären</w:t>
      </w:r>
    </w:p>
    <w:p w:rsidR="00763D1D" w:rsidRPr="00763D1D" w:rsidRDefault="00763D1D" w:rsidP="00D3395F">
      <w:pPr>
        <w:widowControl w:val="0"/>
        <w:spacing w:after="120"/>
        <w:ind w:left="703" w:hanging="346"/>
        <w:rPr>
          <w:rFonts w:asciiTheme="minorHAnsi" w:hAnsiTheme="minorHAnsi" w:cstheme="minorHAnsi"/>
        </w:rPr>
      </w:pPr>
      <w:r w:rsidRPr="00763D1D">
        <w:rPr>
          <w:rFonts w:asciiTheme="minorHAnsi" w:hAnsiTheme="minorHAnsi" w:cstheme="minorHAnsi"/>
        </w:rPr>
        <w:t>•</w:t>
      </w:r>
      <w:r w:rsidRPr="00763D1D">
        <w:rPr>
          <w:rFonts w:asciiTheme="minorHAnsi" w:hAnsiTheme="minorHAnsi" w:cstheme="minorHAnsi"/>
        </w:rPr>
        <w:tab/>
        <w:t>Für jeden Ort, an dem Kindergottesdienste stattfi</w:t>
      </w:r>
      <w:r w:rsidR="00D3395F">
        <w:rPr>
          <w:rFonts w:asciiTheme="minorHAnsi" w:hAnsiTheme="minorHAnsi" w:cstheme="minorHAnsi"/>
        </w:rPr>
        <w:t xml:space="preserve">nden (auch im Freien), muss ein </w:t>
      </w:r>
      <w:r w:rsidRPr="00763D1D">
        <w:rPr>
          <w:rFonts w:asciiTheme="minorHAnsi" w:hAnsiTheme="minorHAnsi" w:cstheme="minorHAnsi"/>
        </w:rPr>
        <w:t xml:space="preserve">Infektionsschutzkonzept erstellt werden, das </w:t>
      </w:r>
      <w:r w:rsidR="00D3395F">
        <w:rPr>
          <w:rFonts w:asciiTheme="minorHAnsi" w:hAnsiTheme="minorHAnsi" w:cstheme="minorHAnsi"/>
        </w:rPr>
        <w:t xml:space="preserve">vom Pfarrer, dem/der gewählten </w:t>
      </w:r>
      <w:r w:rsidRPr="00763D1D">
        <w:rPr>
          <w:rFonts w:asciiTheme="minorHAnsi" w:hAnsiTheme="minorHAnsi" w:cstheme="minorHAnsi"/>
        </w:rPr>
        <w:t>Vorsitzenden/r und jemandem aus dem Kindergottesdienstteam zu unterschreiben ist und auf Nachfrage den Behörden vorgelegt werden muss.</w:t>
      </w:r>
    </w:p>
    <w:p w:rsidR="00763D1D" w:rsidRPr="00763D1D" w:rsidRDefault="00763D1D" w:rsidP="00763D1D">
      <w:pPr>
        <w:ind w:left="705" w:hanging="345"/>
        <w:rPr>
          <w:rFonts w:asciiTheme="minorHAnsi" w:hAnsiTheme="minorHAnsi" w:cstheme="minorHAnsi"/>
        </w:rPr>
      </w:pPr>
      <w:r w:rsidRPr="00763D1D">
        <w:rPr>
          <w:rFonts w:asciiTheme="minorHAnsi" w:hAnsiTheme="minorHAnsi" w:cstheme="minorHAnsi"/>
        </w:rPr>
        <w:t>•</w:t>
      </w:r>
      <w:r w:rsidRPr="00763D1D">
        <w:rPr>
          <w:rFonts w:asciiTheme="minorHAnsi" w:hAnsiTheme="minorHAnsi" w:cstheme="minorHAnsi"/>
        </w:rPr>
        <w:tab/>
        <w:t>Es wird dringend empfohlen neben der Kindergottesdienstleitung eine weitere Person (ggf. aus dem Kigoteam) als Helfer/in und zur Überwachung der Einhaltung der Infektionsschutzmaßnahmen einzuplanen. Darüber hinaus sind keine weiteren Ordner notwendig.</w:t>
      </w:r>
    </w:p>
    <w:p w:rsidR="00E115D8" w:rsidRDefault="00E115D8" w:rsidP="00E115D8">
      <w:pPr>
        <w:pStyle w:val="Listenabsatz"/>
        <w:rPr>
          <w:u w:val="single"/>
        </w:rPr>
      </w:pPr>
    </w:p>
    <w:tbl>
      <w:tblPr>
        <w:tblStyle w:val="TableNormal"/>
        <w:tblW w:w="906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7"/>
      </w:tblGrid>
      <w:tr w:rsidR="00E115D8" w:rsidTr="00E115D8">
        <w:trPr>
          <w:trHeight w:val="359"/>
        </w:trPr>
        <w:tc>
          <w:tcPr>
            <w:tcW w:w="4248" w:type="dxa"/>
          </w:tcPr>
          <w:p w:rsidR="00E115D8" w:rsidRPr="00253D2C" w:rsidRDefault="00E115D8" w:rsidP="006F4582">
            <w:pPr>
              <w:pStyle w:val="TableParagraph"/>
              <w:spacing w:before="47" w:line="29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253D2C">
              <w:rPr>
                <w:rFonts w:asciiTheme="minorHAnsi" w:hAnsiTheme="minorHAnsi" w:cstheme="minorHAnsi"/>
                <w:sz w:val="24"/>
              </w:rPr>
              <w:t>Raum</w:t>
            </w:r>
          </w:p>
        </w:tc>
        <w:tc>
          <w:tcPr>
            <w:tcW w:w="4817" w:type="dxa"/>
          </w:tcPr>
          <w:p w:rsidR="00E115D8" w:rsidRDefault="00E115D8" w:rsidP="006F4582">
            <w:pPr>
              <w:pStyle w:val="TableParagraph"/>
              <w:rPr>
                <w:rFonts w:ascii="Times New Roman"/>
                <w:sz w:val="24"/>
              </w:rPr>
            </w:pPr>
          </w:p>
          <w:p w:rsidR="00253D2C" w:rsidRDefault="00253D2C" w:rsidP="006F4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15D8" w:rsidTr="00E115D8">
        <w:trPr>
          <w:trHeight w:val="359"/>
        </w:trPr>
        <w:tc>
          <w:tcPr>
            <w:tcW w:w="4248" w:type="dxa"/>
            <w:shd w:val="clear" w:color="auto" w:fill="DADADA"/>
          </w:tcPr>
          <w:p w:rsidR="00E115D8" w:rsidRPr="00253D2C" w:rsidRDefault="00E115D8" w:rsidP="006F458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:rsidR="00E115D8" w:rsidRDefault="00E115D8" w:rsidP="006F4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15D8" w:rsidTr="00E115D8">
        <w:trPr>
          <w:trHeight w:val="362"/>
        </w:trPr>
        <w:tc>
          <w:tcPr>
            <w:tcW w:w="4248" w:type="dxa"/>
          </w:tcPr>
          <w:p w:rsidR="00E115D8" w:rsidRPr="00253D2C" w:rsidRDefault="00E115D8" w:rsidP="006F4582">
            <w:pPr>
              <w:pStyle w:val="TableParagraph"/>
              <w:spacing w:before="49" w:line="29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253D2C">
              <w:rPr>
                <w:rFonts w:asciiTheme="minorHAnsi" w:hAnsiTheme="minorHAnsi" w:cstheme="minorHAnsi"/>
                <w:w w:val="105"/>
                <w:sz w:val="24"/>
              </w:rPr>
              <w:t>verfügbare Fläche</w:t>
            </w:r>
          </w:p>
        </w:tc>
        <w:tc>
          <w:tcPr>
            <w:tcW w:w="4817" w:type="dxa"/>
          </w:tcPr>
          <w:p w:rsidR="00E115D8" w:rsidRDefault="00E115D8" w:rsidP="006F4582">
            <w:pPr>
              <w:pStyle w:val="TableParagraph"/>
              <w:rPr>
                <w:rFonts w:ascii="Times New Roman"/>
                <w:sz w:val="24"/>
              </w:rPr>
            </w:pPr>
          </w:p>
          <w:p w:rsidR="00253D2C" w:rsidRDefault="00253D2C" w:rsidP="006F4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15D8" w:rsidTr="00E115D8">
        <w:trPr>
          <w:trHeight w:val="359"/>
        </w:trPr>
        <w:tc>
          <w:tcPr>
            <w:tcW w:w="4248" w:type="dxa"/>
          </w:tcPr>
          <w:p w:rsidR="00E115D8" w:rsidRPr="00253D2C" w:rsidRDefault="00E115D8" w:rsidP="008B3084">
            <w:pPr>
              <w:pStyle w:val="TableParagraph"/>
              <w:spacing w:before="47" w:line="29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253D2C">
              <w:rPr>
                <w:rFonts w:asciiTheme="minorHAnsi" w:hAnsiTheme="minorHAnsi" w:cstheme="minorHAnsi"/>
                <w:w w:val="105"/>
                <w:sz w:val="24"/>
              </w:rPr>
              <w:t xml:space="preserve">dadurch mögliche </w:t>
            </w:r>
            <w:r w:rsidR="004C1DA6" w:rsidRPr="00253D2C">
              <w:rPr>
                <w:rFonts w:asciiTheme="minorHAnsi" w:hAnsiTheme="minorHAnsi" w:cstheme="minorHAnsi"/>
                <w:w w:val="105"/>
                <w:sz w:val="24"/>
              </w:rPr>
              <w:t>Familien</w:t>
            </w:r>
            <w:r w:rsidR="00E05836">
              <w:rPr>
                <w:rFonts w:asciiTheme="minorHAnsi" w:hAnsiTheme="minorHAnsi" w:cstheme="minorHAnsi"/>
                <w:w w:val="105"/>
                <w:sz w:val="24"/>
              </w:rPr>
              <w:t>-/</w:t>
            </w:r>
            <w:r w:rsidR="008B3084">
              <w:rPr>
                <w:rFonts w:asciiTheme="minorHAnsi" w:hAnsiTheme="minorHAnsi" w:cstheme="minorHAnsi"/>
                <w:w w:val="105"/>
                <w:sz w:val="24"/>
              </w:rPr>
              <w:t>Teilnehmer</w:t>
            </w:r>
            <w:r w:rsidR="004C1DA6" w:rsidRPr="00253D2C">
              <w:rPr>
                <w:rFonts w:asciiTheme="minorHAnsi" w:hAnsiTheme="minorHAnsi" w:cstheme="minorHAnsi"/>
                <w:w w:val="105"/>
                <w:sz w:val="24"/>
              </w:rPr>
              <w:t>zahl</w:t>
            </w:r>
          </w:p>
        </w:tc>
        <w:tc>
          <w:tcPr>
            <w:tcW w:w="4817" w:type="dxa"/>
          </w:tcPr>
          <w:p w:rsidR="00E115D8" w:rsidRDefault="00E115D8" w:rsidP="006F4582">
            <w:pPr>
              <w:pStyle w:val="TableParagraph"/>
              <w:rPr>
                <w:rFonts w:ascii="Times New Roman"/>
                <w:sz w:val="24"/>
              </w:rPr>
            </w:pPr>
          </w:p>
          <w:p w:rsidR="00253D2C" w:rsidRDefault="00253D2C" w:rsidP="006F4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15D8" w:rsidTr="00E115D8">
        <w:trPr>
          <w:trHeight w:val="361"/>
        </w:trPr>
        <w:tc>
          <w:tcPr>
            <w:tcW w:w="4248" w:type="dxa"/>
            <w:shd w:val="clear" w:color="auto" w:fill="DADADA"/>
          </w:tcPr>
          <w:p w:rsidR="00E115D8" w:rsidRPr="00253D2C" w:rsidRDefault="00E115D8" w:rsidP="006F458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:rsidR="00E115D8" w:rsidRDefault="00E115D8" w:rsidP="006F4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15D8" w:rsidTr="00E115D8">
        <w:trPr>
          <w:trHeight w:val="359"/>
        </w:trPr>
        <w:tc>
          <w:tcPr>
            <w:tcW w:w="4248" w:type="dxa"/>
          </w:tcPr>
          <w:p w:rsidR="00E115D8" w:rsidRPr="00253D2C" w:rsidRDefault="00E115D8" w:rsidP="006F4582">
            <w:pPr>
              <w:pStyle w:val="TableParagraph"/>
              <w:spacing w:before="47" w:line="29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253D2C">
              <w:rPr>
                <w:rFonts w:asciiTheme="minorHAnsi" w:hAnsiTheme="minorHAnsi" w:cstheme="minorHAnsi"/>
                <w:w w:val="105"/>
                <w:sz w:val="24"/>
              </w:rPr>
              <w:t>Möglichkeit zur Handdesinfektion</w:t>
            </w:r>
          </w:p>
        </w:tc>
        <w:tc>
          <w:tcPr>
            <w:tcW w:w="4817" w:type="dxa"/>
          </w:tcPr>
          <w:p w:rsidR="00E115D8" w:rsidRDefault="00E115D8" w:rsidP="006F4582">
            <w:pPr>
              <w:pStyle w:val="TableParagraph"/>
              <w:rPr>
                <w:rFonts w:ascii="Times New Roman"/>
                <w:sz w:val="24"/>
              </w:rPr>
            </w:pPr>
          </w:p>
          <w:p w:rsidR="00253D2C" w:rsidRDefault="00253D2C" w:rsidP="006F4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15D8" w:rsidTr="00E115D8">
        <w:trPr>
          <w:trHeight w:val="359"/>
        </w:trPr>
        <w:tc>
          <w:tcPr>
            <w:tcW w:w="4248" w:type="dxa"/>
          </w:tcPr>
          <w:p w:rsidR="00E115D8" w:rsidRPr="00253D2C" w:rsidRDefault="00E115D8" w:rsidP="006F4582">
            <w:pPr>
              <w:pStyle w:val="TableParagraph"/>
              <w:spacing w:before="49" w:line="29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253D2C">
              <w:rPr>
                <w:rFonts w:asciiTheme="minorHAnsi" w:hAnsiTheme="minorHAnsi" w:cstheme="minorHAnsi"/>
                <w:w w:val="105"/>
                <w:sz w:val="24"/>
              </w:rPr>
              <w:t>Lüftungsmöglichkeit</w:t>
            </w:r>
          </w:p>
        </w:tc>
        <w:tc>
          <w:tcPr>
            <w:tcW w:w="4817" w:type="dxa"/>
          </w:tcPr>
          <w:p w:rsidR="00E115D8" w:rsidRDefault="00E115D8" w:rsidP="006F4582">
            <w:pPr>
              <w:pStyle w:val="TableParagraph"/>
              <w:rPr>
                <w:rFonts w:ascii="Times New Roman"/>
                <w:sz w:val="24"/>
              </w:rPr>
            </w:pPr>
          </w:p>
          <w:p w:rsidR="00253D2C" w:rsidRDefault="00253D2C" w:rsidP="006F4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15D8" w:rsidTr="00E115D8">
        <w:trPr>
          <w:trHeight w:val="362"/>
        </w:trPr>
        <w:tc>
          <w:tcPr>
            <w:tcW w:w="4248" w:type="dxa"/>
            <w:shd w:val="clear" w:color="auto" w:fill="DADADA"/>
          </w:tcPr>
          <w:p w:rsidR="00E115D8" w:rsidRPr="00253D2C" w:rsidRDefault="00E115D8" w:rsidP="006F458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:rsidR="00E115D8" w:rsidRDefault="00E115D8" w:rsidP="006F4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15D8" w:rsidTr="00E115D8">
        <w:trPr>
          <w:trHeight w:val="359"/>
        </w:trPr>
        <w:tc>
          <w:tcPr>
            <w:tcW w:w="4248" w:type="dxa"/>
          </w:tcPr>
          <w:p w:rsidR="00E115D8" w:rsidRPr="009F2B17" w:rsidRDefault="00E115D8" w:rsidP="006F4582">
            <w:pPr>
              <w:pStyle w:val="TableParagraph"/>
              <w:spacing w:before="47" w:line="292" w:lineRule="exact"/>
              <w:ind w:left="107"/>
              <w:rPr>
                <w:rFonts w:asciiTheme="minorHAnsi" w:hAnsiTheme="minorHAnsi" w:cstheme="minorHAnsi"/>
                <w:sz w:val="24"/>
                <w:lang w:val="de-DE"/>
              </w:rPr>
            </w:pPr>
            <w:r w:rsidRPr="009F2B17">
              <w:rPr>
                <w:rFonts w:asciiTheme="minorHAnsi" w:hAnsiTheme="minorHAnsi" w:cstheme="minorHAnsi"/>
                <w:sz w:val="24"/>
                <w:lang w:val="de-DE"/>
              </w:rPr>
              <w:t xml:space="preserve">Name, Datum und Unterschrift </w:t>
            </w:r>
          </w:p>
          <w:p w:rsidR="00E115D8" w:rsidRPr="009F2B17" w:rsidRDefault="00E115D8" w:rsidP="006F4582">
            <w:pPr>
              <w:pStyle w:val="TableParagraph"/>
              <w:spacing w:before="47" w:line="292" w:lineRule="exact"/>
              <w:ind w:left="107"/>
              <w:rPr>
                <w:rFonts w:asciiTheme="minorHAnsi" w:hAnsiTheme="minorHAnsi" w:cstheme="minorHAnsi"/>
                <w:sz w:val="24"/>
                <w:lang w:val="de-DE"/>
              </w:rPr>
            </w:pPr>
            <w:r w:rsidRPr="009F2B17">
              <w:rPr>
                <w:rFonts w:asciiTheme="minorHAnsi" w:hAnsiTheme="minorHAnsi" w:cstheme="minorHAnsi"/>
                <w:sz w:val="24"/>
                <w:lang w:val="de-DE"/>
              </w:rPr>
              <w:t>Pfarrer</w:t>
            </w:r>
          </w:p>
          <w:p w:rsidR="00253D2C" w:rsidRPr="009F2B17" w:rsidRDefault="00253D2C" w:rsidP="006F4582">
            <w:pPr>
              <w:pStyle w:val="TableParagraph"/>
              <w:spacing w:before="47" w:line="292" w:lineRule="exact"/>
              <w:ind w:left="107"/>
              <w:rPr>
                <w:rFonts w:asciiTheme="minorHAnsi" w:hAnsiTheme="minorHAnsi" w:cstheme="minorHAnsi"/>
                <w:sz w:val="24"/>
                <w:lang w:val="de-DE"/>
              </w:rPr>
            </w:pPr>
          </w:p>
          <w:p w:rsidR="00E115D8" w:rsidRPr="009F2B17" w:rsidRDefault="00E115D8" w:rsidP="006F4582">
            <w:pPr>
              <w:pStyle w:val="TableParagraph"/>
              <w:spacing w:before="47" w:line="292" w:lineRule="exact"/>
              <w:ind w:left="107"/>
              <w:rPr>
                <w:rFonts w:asciiTheme="minorHAnsi" w:hAnsiTheme="minorHAnsi" w:cstheme="minorHAnsi"/>
                <w:sz w:val="24"/>
                <w:lang w:val="de-DE"/>
              </w:rPr>
            </w:pPr>
            <w:r w:rsidRPr="009F2B17">
              <w:rPr>
                <w:rFonts w:asciiTheme="minorHAnsi" w:hAnsiTheme="minorHAnsi" w:cstheme="minorHAnsi"/>
                <w:sz w:val="24"/>
                <w:lang w:val="de-DE"/>
              </w:rPr>
              <w:t>Gewählte/r Vorsitzende/r</w:t>
            </w:r>
            <w:r w:rsidR="00981C27" w:rsidRPr="009F2B17">
              <w:rPr>
                <w:rFonts w:asciiTheme="minorHAnsi" w:hAnsiTheme="minorHAnsi" w:cstheme="minorHAnsi"/>
                <w:sz w:val="24"/>
                <w:lang w:val="de-DE"/>
              </w:rPr>
              <w:t xml:space="preserve"> des KGR</w:t>
            </w:r>
          </w:p>
          <w:p w:rsidR="00253D2C" w:rsidRPr="009F2B17" w:rsidRDefault="00253D2C" w:rsidP="006F4582">
            <w:pPr>
              <w:pStyle w:val="TableParagraph"/>
              <w:spacing w:before="47" w:line="292" w:lineRule="exact"/>
              <w:ind w:left="107"/>
              <w:rPr>
                <w:rFonts w:asciiTheme="minorHAnsi" w:hAnsiTheme="minorHAnsi" w:cstheme="minorHAnsi"/>
                <w:sz w:val="24"/>
                <w:lang w:val="de-DE"/>
              </w:rPr>
            </w:pPr>
          </w:p>
          <w:p w:rsidR="00E115D8" w:rsidRPr="00253D2C" w:rsidRDefault="00B21A2B" w:rsidP="006F4582">
            <w:pPr>
              <w:pStyle w:val="TableParagraph"/>
              <w:spacing w:before="47" w:line="29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Kindergottesdienstleitung (1 Person)</w:t>
            </w:r>
          </w:p>
          <w:p w:rsidR="00E115D8" w:rsidRPr="00253D2C" w:rsidRDefault="00E115D8" w:rsidP="006F4582">
            <w:pPr>
              <w:pStyle w:val="TableParagraph"/>
              <w:spacing w:before="47" w:line="292" w:lineRule="exact"/>
              <w:ind w:left="107"/>
              <w:rPr>
                <w:rFonts w:asciiTheme="minorHAnsi" w:hAnsiTheme="minorHAnsi" w:cstheme="minorHAnsi"/>
                <w:sz w:val="24"/>
              </w:rPr>
            </w:pPr>
          </w:p>
          <w:p w:rsidR="00E115D8" w:rsidRPr="00253D2C" w:rsidRDefault="00E115D8" w:rsidP="006F4582">
            <w:pPr>
              <w:pStyle w:val="TableParagraph"/>
              <w:spacing w:before="47" w:line="29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7" w:type="dxa"/>
          </w:tcPr>
          <w:p w:rsidR="00E115D8" w:rsidRDefault="00E115D8" w:rsidP="006F4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115D8" w:rsidRDefault="00E115D8" w:rsidP="00E115D8">
      <w:pPr>
        <w:rPr>
          <w:u w:val="single"/>
        </w:rPr>
      </w:pPr>
    </w:p>
    <w:p w:rsidR="00975041" w:rsidRDefault="00975041" w:rsidP="00E115D8">
      <w:pPr>
        <w:rPr>
          <w:u w:val="single"/>
        </w:rPr>
      </w:pPr>
    </w:p>
    <w:p w:rsidR="00975041" w:rsidRDefault="00975041" w:rsidP="00E115D8">
      <w:pPr>
        <w:rPr>
          <w:u w:val="single"/>
        </w:rPr>
      </w:pPr>
    </w:p>
    <w:p w:rsidR="00975041" w:rsidRDefault="00975041" w:rsidP="00E115D8">
      <w:pPr>
        <w:rPr>
          <w:u w:val="single"/>
        </w:rPr>
      </w:pPr>
    </w:p>
    <w:p w:rsidR="00DF4311" w:rsidRPr="00D3395F" w:rsidRDefault="00B205F3" w:rsidP="00D3395F">
      <w:pPr>
        <w:pStyle w:val="Listenabsatz"/>
        <w:numPr>
          <w:ilvl w:val="0"/>
          <w:numId w:val="3"/>
        </w:numPr>
        <w:spacing w:after="200"/>
        <w:ind w:left="714" w:hanging="357"/>
        <w:contextualSpacing w:val="0"/>
        <w:rPr>
          <w:rFonts w:asciiTheme="minorHAnsi" w:hAnsiTheme="minorHAnsi" w:cstheme="minorHAnsi"/>
          <w:b/>
          <w:u w:val="single"/>
        </w:rPr>
      </w:pPr>
      <w:r w:rsidRPr="00253D2C">
        <w:rPr>
          <w:rFonts w:asciiTheme="minorHAnsi" w:hAnsiTheme="minorHAnsi" w:cstheme="minorHAnsi"/>
          <w:b/>
          <w:u w:val="single"/>
        </w:rPr>
        <w:lastRenderedPageBreak/>
        <w:t>Voraussetzungen</w:t>
      </w:r>
    </w:p>
    <w:p w:rsidR="004C1DA6" w:rsidRPr="00253D2C" w:rsidRDefault="00344859" w:rsidP="00CE5527">
      <w:pPr>
        <w:pStyle w:val="Listenabsatz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 xml:space="preserve">Kindergottesdienste, die parallel zur Liturgie der Gemeinde </w:t>
      </w:r>
      <w:r w:rsidR="00403FEB" w:rsidRPr="00253D2C">
        <w:rPr>
          <w:rFonts w:asciiTheme="minorHAnsi" w:hAnsiTheme="minorHAnsi" w:cstheme="minorHAnsi"/>
        </w:rPr>
        <w:t>stattfinden</w:t>
      </w:r>
      <w:r w:rsidRPr="00253D2C">
        <w:rPr>
          <w:rFonts w:asciiTheme="minorHAnsi" w:hAnsiTheme="minorHAnsi" w:cstheme="minorHAnsi"/>
        </w:rPr>
        <w:t xml:space="preserve">, müssen separat </w:t>
      </w:r>
      <w:r w:rsidRPr="00253D2C">
        <w:rPr>
          <w:rFonts w:asciiTheme="minorHAnsi" w:hAnsiTheme="minorHAnsi" w:cstheme="minorHAnsi"/>
          <w:b/>
        </w:rPr>
        <w:t>in einem eigenen</w:t>
      </w:r>
      <w:r w:rsidR="009B5F4E" w:rsidRPr="00253D2C">
        <w:rPr>
          <w:rFonts w:asciiTheme="minorHAnsi" w:hAnsiTheme="minorHAnsi" w:cstheme="minorHAnsi"/>
          <w:b/>
        </w:rPr>
        <w:t>, möglichst großen</w:t>
      </w:r>
      <w:r w:rsidRPr="00253D2C">
        <w:rPr>
          <w:rFonts w:asciiTheme="minorHAnsi" w:hAnsiTheme="minorHAnsi" w:cstheme="minorHAnsi"/>
          <w:b/>
        </w:rPr>
        <w:t xml:space="preserve"> Raum</w:t>
      </w:r>
      <w:r w:rsidRPr="00253D2C">
        <w:rPr>
          <w:rFonts w:asciiTheme="minorHAnsi" w:hAnsiTheme="minorHAnsi" w:cstheme="minorHAnsi"/>
        </w:rPr>
        <w:t xml:space="preserve"> der </w:t>
      </w:r>
      <w:r w:rsidR="00E2565D" w:rsidRPr="00253D2C">
        <w:rPr>
          <w:rFonts w:asciiTheme="minorHAnsi" w:hAnsiTheme="minorHAnsi" w:cstheme="minorHAnsi"/>
        </w:rPr>
        <w:t>Kirchengemeinde</w:t>
      </w:r>
      <w:r w:rsidRPr="00253D2C">
        <w:rPr>
          <w:rFonts w:asciiTheme="minorHAnsi" w:hAnsiTheme="minorHAnsi" w:cstheme="minorHAnsi"/>
        </w:rPr>
        <w:t xml:space="preserve"> gefeiert werden. </w:t>
      </w:r>
      <w:r w:rsidR="007420AA" w:rsidRPr="00253D2C">
        <w:rPr>
          <w:rFonts w:asciiTheme="minorHAnsi" w:hAnsiTheme="minorHAnsi" w:cstheme="minorHAnsi"/>
        </w:rPr>
        <w:t xml:space="preserve">Die maximale Personen-/Familienanzahl ist entsprechend der Raumgröße begrenzt. </w:t>
      </w:r>
      <w:r w:rsidR="00FB1A87" w:rsidRPr="00253D2C">
        <w:rPr>
          <w:rFonts w:asciiTheme="minorHAnsi" w:hAnsiTheme="minorHAnsi" w:cstheme="minorHAnsi"/>
        </w:rPr>
        <w:t>Wenn der Kindergottesdienst zeitlich</w:t>
      </w:r>
      <w:r w:rsidR="008134C2" w:rsidRPr="00253D2C">
        <w:rPr>
          <w:rFonts w:asciiTheme="minorHAnsi" w:hAnsiTheme="minorHAnsi" w:cstheme="minorHAnsi"/>
        </w:rPr>
        <w:t xml:space="preserve"> nicht parallel zum Sonntagsgottesdienst</w:t>
      </w:r>
      <w:r w:rsidR="00FB1A87" w:rsidRPr="00253D2C">
        <w:rPr>
          <w:rFonts w:asciiTheme="minorHAnsi" w:hAnsiTheme="minorHAnsi" w:cstheme="minorHAnsi"/>
        </w:rPr>
        <w:t xml:space="preserve"> stattfindet</w:t>
      </w:r>
      <w:r w:rsidR="008134C2" w:rsidRPr="00253D2C">
        <w:rPr>
          <w:rFonts w:asciiTheme="minorHAnsi" w:hAnsiTheme="minorHAnsi" w:cstheme="minorHAnsi"/>
        </w:rPr>
        <w:t>, kann gut in der Kirche gefeiert werden.</w:t>
      </w:r>
      <w:r w:rsidR="004F6529" w:rsidRPr="00253D2C">
        <w:rPr>
          <w:rFonts w:asciiTheme="minorHAnsi" w:hAnsiTheme="minorHAnsi" w:cstheme="minorHAnsi"/>
        </w:rPr>
        <w:t xml:space="preserve"> </w:t>
      </w:r>
      <w:r w:rsidR="008677C8" w:rsidRPr="00253D2C">
        <w:rPr>
          <w:rFonts w:asciiTheme="minorHAnsi" w:hAnsiTheme="minorHAnsi" w:cstheme="minorHAnsi"/>
        </w:rPr>
        <w:t>Es besteht auch hier</w:t>
      </w:r>
      <w:r w:rsidR="004F6529" w:rsidRPr="00253D2C">
        <w:rPr>
          <w:rFonts w:asciiTheme="minorHAnsi" w:hAnsiTheme="minorHAnsi" w:cstheme="minorHAnsi"/>
        </w:rPr>
        <w:t xml:space="preserve"> die Möglichkeit </w:t>
      </w:r>
      <w:r w:rsidR="008677C8" w:rsidRPr="00253D2C">
        <w:rPr>
          <w:rFonts w:asciiTheme="minorHAnsi" w:hAnsiTheme="minorHAnsi" w:cstheme="minorHAnsi"/>
        </w:rPr>
        <w:t xml:space="preserve">zur Feier </w:t>
      </w:r>
      <w:r w:rsidR="004F6529" w:rsidRPr="00253D2C">
        <w:rPr>
          <w:rFonts w:asciiTheme="minorHAnsi" w:hAnsiTheme="minorHAnsi" w:cstheme="minorHAnsi"/>
        </w:rPr>
        <w:t>im Freien</w:t>
      </w:r>
      <w:r w:rsidR="008677C8" w:rsidRPr="00253D2C">
        <w:rPr>
          <w:rFonts w:asciiTheme="minorHAnsi" w:hAnsiTheme="minorHAnsi" w:cstheme="minorHAnsi"/>
        </w:rPr>
        <w:t>.</w:t>
      </w:r>
      <w:r w:rsidR="009B5F4E" w:rsidRPr="00253D2C">
        <w:rPr>
          <w:rFonts w:asciiTheme="minorHAnsi" w:hAnsiTheme="minorHAnsi" w:cstheme="minorHAnsi"/>
        </w:rPr>
        <w:t xml:space="preserve"> </w:t>
      </w:r>
    </w:p>
    <w:p w:rsidR="001625BA" w:rsidRDefault="0000630D" w:rsidP="00CE5527">
      <w:pPr>
        <w:pStyle w:val="Listenabsatz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 xml:space="preserve">Die Größe des Gottesdienstortes bestimmt die Anzahl der Personen/Familien. Der </w:t>
      </w:r>
      <w:r w:rsidRPr="00253D2C">
        <w:rPr>
          <w:rFonts w:asciiTheme="minorHAnsi" w:hAnsiTheme="minorHAnsi" w:cstheme="minorHAnsi"/>
          <w:b/>
        </w:rPr>
        <w:t>Abstand</w:t>
      </w:r>
      <w:r w:rsidRPr="00253D2C">
        <w:rPr>
          <w:rFonts w:asciiTheme="minorHAnsi" w:hAnsiTheme="minorHAnsi" w:cstheme="minorHAnsi"/>
        </w:rPr>
        <w:t xml:space="preserve"> zwischen den einzelnen Familien/Haushalten muss </w:t>
      </w:r>
      <w:r w:rsidR="00461F1E">
        <w:rPr>
          <w:rFonts w:asciiTheme="minorHAnsi" w:hAnsiTheme="minorHAnsi" w:cstheme="minorHAnsi"/>
        </w:rPr>
        <w:t>1,5m</w:t>
      </w:r>
      <w:r w:rsidRPr="00253D2C">
        <w:rPr>
          <w:rFonts w:asciiTheme="minorHAnsi" w:hAnsiTheme="minorHAnsi" w:cstheme="minorHAnsi"/>
        </w:rPr>
        <w:t xml:space="preserve"> </w:t>
      </w:r>
      <w:r w:rsidRPr="00461F1E">
        <w:rPr>
          <w:rFonts w:asciiTheme="minorHAnsi" w:hAnsiTheme="minorHAnsi" w:cstheme="minorHAnsi"/>
        </w:rPr>
        <w:t>betragen (sofern möglich sind 2m Abstand zu bevorzugen).</w:t>
      </w:r>
      <w:r w:rsidR="005A5448" w:rsidRPr="00253D2C">
        <w:rPr>
          <w:rFonts w:asciiTheme="minorHAnsi" w:hAnsiTheme="minorHAnsi" w:cstheme="minorHAnsi"/>
        </w:rPr>
        <w:t xml:space="preserve"> </w:t>
      </w:r>
      <w:r w:rsidR="008932D5" w:rsidRPr="00253D2C">
        <w:rPr>
          <w:rFonts w:asciiTheme="minorHAnsi" w:hAnsiTheme="minorHAnsi" w:cstheme="minorHAnsi"/>
        </w:rPr>
        <w:t>D</w:t>
      </w:r>
      <w:r w:rsidR="005A5448" w:rsidRPr="00253D2C">
        <w:rPr>
          <w:rFonts w:asciiTheme="minorHAnsi" w:hAnsiTheme="minorHAnsi" w:cstheme="minorHAnsi"/>
        </w:rPr>
        <w:t>ie Plätze für die einzelnen Familien</w:t>
      </w:r>
      <w:r w:rsidR="004E1D61" w:rsidRPr="00253D2C">
        <w:rPr>
          <w:rFonts w:asciiTheme="minorHAnsi" w:hAnsiTheme="minorHAnsi" w:cstheme="minorHAnsi"/>
        </w:rPr>
        <w:t xml:space="preserve"> </w:t>
      </w:r>
      <w:r w:rsidR="008932D5" w:rsidRPr="00253D2C">
        <w:rPr>
          <w:rFonts w:asciiTheme="minorHAnsi" w:hAnsiTheme="minorHAnsi" w:cstheme="minorHAnsi"/>
        </w:rPr>
        <w:t xml:space="preserve">sind im Vorfeld des Gottesdienstes festgelegt, z.B. </w:t>
      </w:r>
      <w:r w:rsidR="00F67808" w:rsidRPr="00253D2C">
        <w:rPr>
          <w:rFonts w:asciiTheme="minorHAnsi" w:hAnsiTheme="minorHAnsi" w:cstheme="minorHAnsi"/>
        </w:rPr>
        <w:t>Markierungen am Boden und Stuhlgruppen (Umsetzungsideen s.</w:t>
      </w:r>
      <w:r w:rsidR="005A5448" w:rsidRPr="00253D2C">
        <w:rPr>
          <w:rFonts w:asciiTheme="minorHAnsi" w:hAnsiTheme="minorHAnsi" w:cstheme="minorHAnsi"/>
        </w:rPr>
        <w:t>h</w:t>
      </w:r>
      <w:r w:rsidR="005A5448" w:rsidRPr="007A13FE">
        <w:rPr>
          <w:rFonts w:asciiTheme="minorHAnsi" w:hAnsiTheme="minorHAnsi" w:cstheme="minorHAnsi"/>
        </w:rPr>
        <w:t>. Anlage 2</w:t>
      </w:r>
      <w:r w:rsidR="00F67808" w:rsidRPr="007A13FE">
        <w:rPr>
          <w:rFonts w:asciiTheme="minorHAnsi" w:hAnsiTheme="minorHAnsi" w:cstheme="minorHAnsi"/>
        </w:rPr>
        <w:t>)</w:t>
      </w:r>
      <w:r w:rsidR="00E16972">
        <w:rPr>
          <w:rFonts w:asciiTheme="minorHAnsi" w:hAnsiTheme="minorHAnsi" w:cstheme="minorHAnsi"/>
        </w:rPr>
        <w:t>.</w:t>
      </w:r>
      <w:r w:rsidR="005A5448" w:rsidRPr="00253D2C">
        <w:rPr>
          <w:rFonts w:asciiTheme="minorHAnsi" w:hAnsiTheme="minorHAnsi" w:cstheme="minorHAnsi"/>
        </w:rPr>
        <w:t xml:space="preserve"> Auch die Kindergottesdienstleitung muss untereinander den Abstand von </w:t>
      </w:r>
      <w:r w:rsidR="00461F1E" w:rsidRPr="00461F1E">
        <w:rPr>
          <w:rFonts w:asciiTheme="minorHAnsi" w:hAnsiTheme="minorHAnsi" w:cstheme="minorHAnsi"/>
        </w:rPr>
        <w:t xml:space="preserve">1,5 </w:t>
      </w:r>
      <w:r w:rsidR="001625BA">
        <w:rPr>
          <w:rFonts w:asciiTheme="minorHAnsi" w:hAnsiTheme="minorHAnsi" w:cstheme="minorHAnsi"/>
        </w:rPr>
        <w:t>m</w:t>
      </w:r>
      <w:r w:rsidR="005A5448" w:rsidRPr="00253D2C">
        <w:rPr>
          <w:rFonts w:asciiTheme="minorHAnsi" w:hAnsiTheme="minorHAnsi" w:cstheme="minorHAnsi"/>
        </w:rPr>
        <w:t xml:space="preserve"> wahren.</w:t>
      </w:r>
      <w:r w:rsidR="00E63547" w:rsidRPr="00253D2C">
        <w:rPr>
          <w:rFonts w:asciiTheme="minorHAnsi" w:hAnsiTheme="minorHAnsi" w:cstheme="minorHAnsi"/>
        </w:rPr>
        <w:t xml:space="preserve"> </w:t>
      </w:r>
    </w:p>
    <w:p w:rsidR="004C1DA6" w:rsidRPr="00253D2C" w:rsidRDefault="001625BA" w:rsidP="00CE5527">
      <w:pPr>
        <w:pStyle w:val="Listenabsatz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Wenn die Möglich</w:t>
      </w:r>
      <w:r w:rsidR="006E68F1">
        <w:rPr>
          <w:rFonts w:asciiTheme="minorHAnsi" w:hAnsiTheme="minorHAnsi" w:cstheme="minorHAnsi"/>
        </w:rPr>
        <w:t>keit besteht, kann es eine gute</w:t>
      </w:r>
      <w:r>
        <w:rPr>
          <w:rFonts w:asciiTheme="minorHAnsi" w:hAnsiTheme="minorHAnsi" w:cstheme="minorHAnsi"/>
        </w:rPr>
        <w:t xml:space="preserve"> Möglichkeit sein</w:t>
      </w:r>
      <w:r w:rsidRPr="001625BA">
        <w:rPr>
          <w:rFonts w:asciiTheme="minorHAnsi" w:hAnsiTheme="minorHAnsi" w:cstheme="minorHAnsi"/>
          <w:b/>
        </w:rPr>
        <w:t>, mit einer in Schule oder Kita fest verbundenen</w:t>
      </w:r>
      <w:r>
        <w:rPr>
          <w:rFonts w:asciiTheme="minorHAnsi" w:hAnsiTheme="minorHAnsi" w:cstheme="minorHAnsi"/>
          <w:b/>
        </w:rPr>
        <w:t>, sich regelmäßig treffenden</w:t>
      </w:r>
      <w:r w:rsidRPr="001625BA">
        <w:rPr>
          <w:rFonts w:asciiTheme="minorHAnsi" w:hAnsiTheme="minorHAnsi" w:cstheme="minorHAnsi"/>
          <w:b/>
        </w:rPr>
        <w:t xml:space="preserve"> Gruppe</w:t>
      </w:r>
      <w:r>
        <w:rPr>
          <w:rFonts w:asciiTheme="minorHAnsi" w:hAnsiTheme="minorHAnsi" w:cstheme="minorHAnsi"/>
        </w:rPr>
        <w:t xml:space="preserve"> einen Kindergottesdienst zu feiern, bei dem sich die Kinder auch näher als 1,5 m kommen können, wobei ggf. anwesende Erwachsene den Abstand stets einhalten müssen.</w:t>
      </w:r>
    </w:p>
    <w:p w:rsidR="00CE5527" w:rsidRPr="00253D2C" w:rsidRDefault="00CE5527" w:rsidP="00CE5527">
      <w:pPr>
        <w:pStyle w:val="Listenabsatz"/>
        <w:ind w:left="1440"/>
        <w:rPr>
          <w:rFonts w:asciiTheme="minorHAnsi" w:hAnsiTheme="minorHAnsi" w:cstheme="minorHAnsi"/>
        </w:rPr>
      </w:pPr>
    </w:p>
    <w:p w:rsidR="00DF4311" w:rsidRPr="00D3395F" w:rsidRDefault="00CE5527" w:rsidP="00D3395F">
      <w:pPr>
        <w:pStyle w:val="Listenabsatz"/>
        <w:numPr>
          <w:ilvl w:val="0"/>
          <w:numId w:val="3"/>
        </w:numPr>
        <w:spacing w:after="200"/>
        <w:ind w:left="714" w:hanging="357"/>
        <w:contextualSpacing w:val="0"/>
        <w:rPr>
          <w:rFonts w:asciiTheme="minorHAnsi" w:hAnsiTheme="minorHAnsi" w:cstheme="minorHAnsi"/>
          <w:b/>
          <w:u w:val="single"/>
        </w:rPr>
      </w:pPr>
      <w:r w:rsidRPr="0034256E">
        <w:rPr>
          <w:rFonts w:asciiTheme="minorHAnsi" w:hAnsiTheme="minorHAnsi" w:cstheme="minorHAnsi"/>
          <w:b/>
          <w:u w:val="single"/>
        </w:rPr>
        <w:t xml:space="preserve">Regeln und Maßnahmen </w:t>
      </w:r>
    </w:p>
    <w:p w:rsidR="00CE5527" w:rsidRPr="00253D2C" w:rsidRDefault="004E1D61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 xml:space="preserve">Erkrankte, Symptomträger oder Menschen, die Kontakt zu COVID-19-Infizierten hatten, </w:t>
      </w:r>
      <w:r w:rsidR="00E63547" w:rsidRPr="00253D2C">
        <w:rPr>
          <w:rFonts w:asciiTheme="minorHAnsi" w:hAnsiTheme="minorHAnsi" w:cstheme="minorHAnsi"/>
        </w:rPr>
        <w:t xml:space="preserve">dürfen nicht teilnehmen. </w:t>
      </w:r>
    </w:p>
    <w:p w:rsidR="00CE5527" w:rsidRPr="00253D2C" w:rsidRDefault="00E74882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>Die Möglichkeit zur Handdesinfektion muss gegeben sein, ggf. kann ein Hinweisschild auf eine Desinfektionsmöglichkeit in den sanitären Anlagen genügen.</w:t>
      </w:r>
      <w:r w:rsidR="002341C2" w:rsidRPr="00253D2C">
        <w:rPr>
          <w:rFonts w:asciiTheme="minorHAnsi" w:hAnsiTheme="minorHAnsi" w:cstheme="minorHAnsi"/>
        </w:rPr>
        <w:t xml:space="preserve"> Sollten sanitäre Anlagen nicht zur Verfügung stehen (z.B. bei Kindergottesdiensten im Freien), muss Handdesinfektionsmittel bereit gestellt werden.</w:t>
      </w:r>
    </w:p>
    <w:p w:rsidR="00CE5527" w:rsidRPr="00253D2C" w:rsidRDefault="004E1D61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 xml:space="preserve">Das gemeinsame Singen (auch kurzer Lieder) ist </w:t>
      </w:r>
      <w:r w:rsidR="009F2B17">
        <w:rPr>
          <w:rFonts w:asciiTheme="minorHAnsi" w:hAnsiTheme="minorHAnsi" w:cstheme="minorHAnsi"/>
        </w:rPr>
        <w:t xml:space="preserve">bei einer Feier im Gemeindehaus </w:t>
      </w:r>
      <w:r w:rsidRPr="00253D2C">
        <w:rPr>
          <w:rFonts w:asciiTheme="minorHAnsi" w:hAnsiTheme="minorHAnsi" w:cstheme="minorHAnsi"/>
        </w:rPr>
        <w:t xml:space="preserve">nicht möglich. Wenn es </w:t>
      </w:r>
      <w:r w:rsidR="009F2B17">
        <w:rPr>
          <w:rFonts w:asciiTheme="minorHAnsi" w:hAnsiTheme="minorHAnsi" w:cstheme="minorHAnsi"/>
        </w:rPr>
        <w:t xml:space="preserve">dort </w:t>
      </w:r>
      <w:r w:rsidR="009E75BF" w:rsidRPr="00253D2C">
        <w:rPr>
          <w:rFonts w:asciiTheme="minorHAnsi" w:hAnsiTheme="minorHAnsi" w:cstheme="minorHAnsi"/>
        </w:rPr>
        <w:t xml:space="preserve">solistischen Gesang </w:t>
      </w:r>
      <w:r w:rsidRPr="00253D2C">
        <w:rPr>
          <w:rFonts w:asciiTheme="minorHAnsi" w:hAnsiTheme="minorHAnsi" w:cstheme="minorHAnsi"/>
        </w:rPr>
        <w:t>geben</w:t>
      </w:r>
      <w:r w:rsidR="009F2B17">
        <w:rPr>
          <w:rFonts w:asciiTheme="minorHAnsi" w:hAnsiTheme="minorHAnsi" w:cstheme="minorHAnsi"/>
        </w:rPr>
        <w:t xml:space="preserve"> soll</w:t>
      </w:r>
      <w:r w:rsidRPr="00253D2C">
        <w:rPr>
          <w:rFonts w:asciiTheme="minorHAnsi" w:hAnsiTheme="minorHAnsi" w:cstheme="minorHAnsi"/>
        </w:rPr>
        <w:t>, muss di</w:t>
      </w:r>
      <w:r w:rsidR="00707BF1" w:rsidRPr="00253D2C">
        <w:rPr>
          <w:rFonts w:asciiTheme="minorHAnsi" w:hAnsiTheme="minorHAnsi" w:cstheme="minorHAnsi"/>
        </w:rPr>
        <w:t>e</w:t>
      </w:r>
      <w:r w:rsidRPr="00253D2C">
        <w:rPr>
          <w:rFonts w:asciiTheme="minorHAnsi" w:hAnsiTheme="minorHAnsi" w:cstheme="minorHAnsi"/>
        </w:rPr>
        <w:t xml:space="preserve"> Person 3 Meter Abstand zu allen anderen halten.</w:t>
      </w:r>
      <w:r w:rsidR="009F2B17">
        <w:rPr>
          <w:rFonts w:asciiTheme="minorHAnsi" w:hAnsiTheme="minorHAnsi" w:cstheme="minorHAnsi"/>
        </w:rPr>
        <w:t xml:space="preserve"> Bei einer Feier im Freien kann es verhaltenen Gesang geben.</w:t>
      </w:r>
    </w:p>
    <w:p w:rsidR="00CE5527" w:rsidRPr="00253D2C" w:rsidRDefault="004E1D61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 xml:space="preserve">Der Raum muss vor  und nach dem Gottesdienst min. 5 Minuten stoßgelüftet werden, nach Möglichkeit </w:t>
      </w:r>
      <w:r w:rsidR="006469F4" w:rsidRPr="00253D2C">
        <w:rPr>
          <w:rFonts w:asciiTheme="minorHAnsi" w:hAnsiTheme="minorHAnsi" w:cstheme="minorHAnsi"/>
        </w:rPr>
        <w:t xml:space="preserve">soll </w:t>
      </w:r>
      <w:r w:rsidRPr="00253D2C">
        <w:rPr>
          <w:rFonts w:asciiTheme="minorHAnsi" w:hAnsiTheme="minorHAnsi" w:cstheme="minorHAnsi"/>
        </w:rPr>
        <w:t>auch währenddessen</w:t>
      </w:r>
      <w:r w:rsidR="006469F4" w:rsidRPr="00253D2C">
        <w:rPr>
          <w:rFonts w:asciiTheme="minorHAnsi" w:hAnsiTheme="minorHAnsi" w:cstheme="minorHAnsi"/>
        </w:rPr>
        <w:t xml:space="preserve"> gelüftet werden</w:t>
      </w:r>
      <w:r w:rsidRPr="00253D2C">
        <w:rPr>
          <w:rFonts w:asciiTheme="minorHAnsi" w:hAnsiTheme="minorHAnsi" w:cstheme="minorHAnsi"/>
        </w:rPr>
        <w:t>.</w:t>
      </w:r>
    </w:p>
    <w:p w:rsidR="00CE5527" w:rsidRPr="00253D2C" w:rsidRDefault="004E1D61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 xml:space="preserve">Ein- und Ausgang werden wenn möglich getrennt und mit Schildern eindeutig gekennzeichnet. Wenn </w:t>
      </w:r>
      <w:r w:rsidR="006469F4" w:rsidRPr="00253D2C">
        <w:rPr>
          <w:rFonts w:asciiTheme="minorHAnsi" w:hAnsiTheme="minorHAnsi" w:cstheme="minorHAnsi"/>
        </w:rPr>
        <w:t>dies</w:t>
      </w:r>
      <w:r w:rsidRPr="00253D2C">
        <w:rPr>
          <w:rFonts w:asciiTheme="minorHAnsi" w:hAnsiTheme="minorHAnsi" w:cstheme="minorHAnsi"/>
        </w:rPr>
        <w:t xml:space="preserve"> nicht möglich ist, wird darauf geachtet, dass das </w:t>
      </w:r>
      <w:r w:rsidR="002C2DF8">
        <w:rPr>
          <w:rFonts w:asciiTheme="minorHAnsi" w:hAnsiTheme="minorHAnsi" w:cstheme="minorHAnsi"/>
        </w:rPr>
        <w:t>Betreten und Verlassen</w:t>
      </w:r>
      <w:r w:rsidR="006469F4" w:rsidRPr="00253D2C">
        <w:rPr>
          <w:rFonts w:asciiTheme="minorHAnsi" w:hAnsiTheme="minorHAnsi" w:cstheme="minorHAnsi"/>
        </w:rPr>
        <w:t xml:space="preserve"> geordnet und ohne Gegenverkehr</w:t>
      </w:r>
      <w:r w:rsidRPr="00253D2C">
        <w:rPr>
          <w:rFonts w:asciiTheme="minorHAnsi" w:hAnsiTheme="minorHAnsi" w:cstheme="minorHAnsi"/>
        </w:rPr>
        <w:t xml:space="preserve"> geschieht.</w:t>
      </w:r>
    </w:p>
    <w:p w:rsidR="00CE5527" w:rsidRPr="00253D2C" w:rsidRDefault="00F53DBC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 xml:space="preserve">Eine separate </w:t>
      </w:r>
      <w:r w:rsidRPr="000F3034">
        <w:rPr>
          <w:rFonts w:asciiTheme="minorHAnsi" w:hAnsiTheme="minorHAnsi" w:cstheme="minorHAnsi"/>
          <w:b/>
        </w:rPr>
        <w:t xml:space="preserve">Anmeldung zu Kindergottesdiensten </w:t>
      </w:r>
      <w:r w:rsidR="0032289C" w:rsidRPr="000F3034">
        <w:rPr>
          <w:rFonts w:asciiTheme="minorHAnsi" w:hAnsiTheme="minorHAnsi" w:cstheme="minorHAnsi"/>
          <w:b/>
        </w:rPr>
        <w:t>wird</w:t>
      </w:r>
      <w:r w:rsidRPr="000F3034">
        <w:rPr>
          <w:rFonts w:asciiTheme="minorHAnsi" w:hAnsiTheme="minorHAnsi" w:cstheme="minorHAnsi"/>
          <w:b/>
        </w:rPr>
        <w:t xml:space="preserve"> empfohlen</w:t>
      </w:r>
      <w:r w:rsidRPr="00253D2C">
        <w:rPr>
          <w:rFonts w:asciiTheme="minorHAnsi" w:hAnsiTheme="minorHAnsi" w:cstheme="minorHAnsi"/>
        </w:rPr>
        <w:t xml:space="preserve">, wenn vor Ort davon ausgegangen wird, dass die Platzkapazität nicht ausreicht. </w:t>
      </w:r>
      <w:r w:rsidR="00DD5283" w:rsidRPr="00253D2C">
        <w:rPr>
          <w:rFonts w:asciiTheme="minorHAnsi" w:hAnsiTheme="minorHAnsi" w:cstheme="minorHAnsi"/>
        </w:rPr>
        <w:t xml:space="preserve">Dies unterstützt </w:t>
      </w:r>
      <w:r w:rsidR="000F3034">
        <w:rPr>
          <w:rFonts w:asciiTheme="minorHAnsi" w:hAnsiTheme="minorHAnsi" w:cstheme="minorHAnsi"/>
        </w:rPr>
        <w:t xml:space="preserve">zudem </w:t>
      </w:r>
      <w:r w:rsidR="00DD5283" w:rsidRPr="00253D2C">
        <w:rPr>
          <w:rFonts w:asciiTheme="minorHAnsi" w:hAnsiTheme="minorHAnsi" w:cstheme="minorHAnsi"/>
        </w:rPr>
        <w:t>die Planung</w:t>
      </w:r>
      <w:r w:rsidRPr="00253D2C">
        <w:rPr>
          <w:rFonts w:asciiTheme="minorHAnsi" w:hAnsiTheme="minorHAnsi" w:cstheme="minorHAnsi"/>
        </w:rPr>
        <w:t xml:space="preserve"> </w:t>
      </w:r>
      <w:r w:rsidR="00EE2113">
        <w:rPr>
          <w:rFonts w:asciiTheme="minorHAnsi" w:hAnsiTheme="minorHAnsi" w:cstheme="minorHAnsi"/>
        </w:rPr>
        <w:t xml:space="preserve">und </w:t>
      </w:r>
      <w:r w:rsidRPr="00253D2C">
        <w:rPr>
          <w:rFonts w:asciiTheme="minorHAnsi" w:hAnsiTheme="minorHAnsi" w:cstheme="minorHAnsi"/>
        </w:rPr>
        <w:t xml:space="preserve">vereinfacht </w:t>
      </w:r>
      <w:r w:rsidR="00DD5283" w:rsidRPr="00253D2C">
        <w:rPr>
          <w:rFonts w:asciiTheme="minorHAnsi" w:hAnsiTheme="minorHAnsi" w:cstheme="minorHAnsi"/>
        </w:rPr>
        <w:t xml:space="preserve">die Vorbereitung </w:t>
      </w:r>
      <w:r w:rsidRPr="00253D2C">
        <w:rPr>
          <w:rFonts w:asciiTheme="minorHAnsi" w:hAnsiTheme="minorHAnsi" w:cstheme="minorHAnsi"/>
        </w:rPr>
        <w:t>des Raumes.</w:t>
      </w:r>
    </w:p>
    <w:p w:rsidR="00CE5527" w:rsidRPr="00253D2C" w:rsidRDefault="00F53DBC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 xml:space="preserve">Für Kinder unter 9 Jahren ist es sinnvoll, dass sie </w:t>
      </w:r>
      <w:r w:rsidRPr="00253D2C">
        <w:rPr>
          <w:rFonts w:asciiTheme="minorHAnsi" w:hAnsiTheme="minorHAnsi" w:cstheme="minorHAnsi"/>
          <w:b/>
        </w:rPr>
        <w:t xml:space="preserve">von einem Erwachsenen </w:t>
      </w:r>
      <w:r w:rsidR="00866F5A" w:rsidRPr="00253D2C">
        <w:rPr>
          <w:rFonts w:asciiTheme="minorHAnsi" w:hAnsiTheme="minorHAnsi" w:cstheme="minorHAnsi"/>
          <w:b/>
        </w:rPr>
        <w:t xml:space="preserve">aus der Verwandtschaft </w:t>
      </w:r>
      <w:r w:rsidRPr="00253D2C">
        <w:rPr>
          <w:rFonts w:asciiTheme="minorHAnsi" w:hAnsiTheme="minorHAnsi" w:cstheme="minorHAnsi"/>
          <w:b/>
        </w:rPr>
        <w:t xml:space="preserve">begleitet </w:t>
      </w:r>
      <w:r w:rsidRPr="00253D2C">
        <w:rPr>
          <w:rFonts w:asciiTheme="minorHAnsi" w:hAnsiTheme="minorHAnsi" w:cstheme="minorHAnsi"/>
        </w:rPr>
        <w:t>werden, damit die Einhaltung der Regeln gewährleistet werden kann.</w:t>
      </w:r>
    </w:p>
    <w:p w:rsidR="00CE5527" w:rsidRPr="00253D2C" w:rsidRDefault="0052349E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>Ein gemeinsamer Beginn oder Schluss der Feier mit der Gemeinde in der Kirche ist schwierig umzusetzen, da der Kirchenraum eine begrenzt</w:t>
      </w:r>
      <w:r w:rsidR="00866F5A" w:rsidRPr="00253D2C">
        <w:rPr>
          <w:rFonts w:asciiTheme="minorHAnsi" w:hAnsiTheme="minorHAnsi" w:cstheme="minorHAnsi"/>
        </w:rPr>
        <w:t xml:space="preserve">e Personen-Kapazität hat. </w:t>
      </w:r>
      <w:r w:rsidRPr="00253D2C">
        <w:rPr>
          <w:rFonts w:asciiTheme="minorHAnsi" w:hAnsiTheme="minorHAnsi" w:cstheme="minorHAnsi"/>
        </w:rPr>
        <w:lastRenderedPageBreak/>
        <w:t>Grundsätzlich sind kürzere Kindergottesdienste als evtl. üblich zu empfehlen, da sonst die Kinder lange auf ihrem Platz bleiben müssen.</w:t>
      </w:r>
    </w:p>
    <w:p w:rsidR="00CE5527" w:rsidRPr="00253D2C" w:rsidRDefault="008D31AF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253D2C">
        <w:rPr>
          <w:rFonts w:asciiTheme="minorHAnsi" w:hAnsiTheme="minorHAnsi" w:cstheme="minorHAnsi"/>
        </w:rPr>
        <w:t>Alle</w:t>
      </w:r>
      <w:r w:rsidR="00FB1A87" w:rsidRPr="00253D2C">
        <w:rPr>
          <w:rFonts w:asciiTheme="minorHAnsi" w:hAnsiTheme="minorHAnsi" w:cstheme="minorHAnsi"/>
        </w:rPr>
        <w:t xml:space="preserve"> </w:t>
      </w:r>
      <w:r w:rsidR="00FB1A87" w:rsidRPr="00253D2C">
        <w:rPr>
          <w:rFonts w:asciiTheme="minorHAnsi" w:hAnsiTheme="minorHAnsi" w:cstheme="minorHAnsi"/>
          <w:b/>
        </w:rPr>
        <w:t>Material</w:t>
      </w:r>
      <w:r w:rsidRPr="00253D2C">
        <w:rPr>
          <w:rFonts w:asciiTheme="minorHAnsi" w:hAnsiTheme="minorHAnsi" w:cstheme="minorHAnsi"/>
          <w:b/>
        </w:rPr>
        <w:t>ien</w:t>
      </w:r>
      <w:r w:rsidR="00FB1A87" w:rsidRPr="00253D2C">
        <w:rPr>
          <w:rFonts w:asciiTheme="minorHAnsi" w:hAnsiTheme="minorHAnsi" w:cstheme="minorHAnsi"/>
        </w:rPr>
        <w:t xml:space="preserve">, </w:t>
      </w:r>
      <w:r w:rsidRPr="00253D2C">
        <w:rPr>
          <w:rFonts w:asciiTheme="minorHAnsi" w:hAnsiTheme="minorHAnsi" w:cstheme="minorHAnsi"/>
        </w:rPr>
        <w:t xml:space="preserve">die </w:t>
      </w:r>
      <w:r w:rsidR="00FB1A87" w:rsidRPr="00253D2C">
        <w:rPr>
          <w:rFonts w:asciiTheme="minorHAnsi" w:hAnsiTheme="minorHAnsi" w:cstheme="minorHAnsi"/>
        </w:rPr>
        <w:t xml:space="preserve">für den Gottesdienst gebraucht </w:t>
      </w:r>
      <w:r w:rsidRPr="00253D2C">
        <w:rPr>
          <w:rFonts w:asciiTheme="minorHAnsi" w:hAnsiTheme="minorHAnsi" w:cstheme="minorHAnsi"/>
        </w:rPr>
        <w:t xml:space="preserve">werden </w:t>
      </w:r>
      <w:r w:rsidR="00FB1A87" w:rsidRPr="00253D2C">
        <w:rPr>
          <w:rFonts w:asciiTheme="minorHAnsi" w:hAnsiTheme="minorHAnsi" w:cstheme="minorHAnsi"/>
        </w:rPr>
        <w:t>(Textblätter, Bild</w:t>
      </w:r>
      <w:r w:rsidRPr="00253D2C">
        <w:rPr>
          <w:rFonts w:asciiTheme="minorHAnsi" w:hAnsiTheme="minorHAnsi" w:cstheme="minorHAnsi"/>
        </w:rPr>
        <w:t>er, Rhythmusinstrumente</w:t>
      </w:r>
      <w:r w:rsidR="00FB1A87" w:rsidRPr="00253D2C">
        <w:rPr>
          <w:rFonts w:asciiTheme="minorHAnsi" w:hAnsiTheme="minorHAnsi" w:cstheme="minorHAnsi"/>
        </w:rPr>
        <w:t xml:space="preserve">, </w:t>
      </w:r>
      <w:r w:rsidR="00866F5A" w:rsidRPr="00253D2C">
        <w:rPr>
          <w:rFonts w:asciiTheme="minorHAnsi" w:hAnsiTheme="minorHAnsi" w:cstheme="minorHAnsi"/>
        </w:rPr>
        <w:t>Lege- und Bastelmaterialien</w:t>
      </w:r>
      <w:r w:rsidR="00FB1A87" w:rsidRPr="00253D2C">
        <w:rPr>
          <w:rFonts w:asciiTheme="minorHAnsi" w:hAnsiTheme="minorHAnsi" w:cstheme="minorHAnsi"/>
        </w:rPr>
        <w:t xml:space="preserve">,…) </w:t>
      </w:r>
      <w:r w:rsidRPr="00253D2C">
        <w:rPr>
          <w:rFonts w:asciiTheme="minorHAnsi" w:hAnsiTheme="minorHAnsi" w:cstheme="minorHAnsi"/>
        </w:rPr>
        <w:t>müssen</w:t>
      </w:r>
      <w:r w:rsidR="00FB1A87" w:rsidRPr="00253D2C">
        <w:rPr>
          <w:rFonts w:asciiTheme="minorHAnsi" w:hAnsiTheme="minorHAnsi" w:cstheme="minorHAnsi"/>
        </w:rPr>
        <w:t xml:space="preserve"> </w:t>
      </w:r>
      <w:r w:rsidR="00D37873" w:rsidRPr="00253D2C">
        <w:rPr>
          <w:rFonts w:asciiTheme="minorHAnsi" w:hAnsiTheme="minorHAnsi" w:cstheme="minorHAnsi"/>
          <w:b/>
        </w:rPr>
        <w:t xml:space="preserve">vor Beginn auf </w:t>
      </w:r>
      <w:r w:rsidR="004E1D61" w:rsidRPr="00253D2C">
        <w:rPr>
          <w:rFonts w:asciiTheme="minorHAnsi" w:hAnsiTheme="minorHAnsi" w:cstheme="minorHAnsi"/>
          <w:b/>
        </w:rPr>
        <w:t xml:space="preserve">den Familienplätzen </w:t>
      </w:r>
      <w:r w:rsidR="004E1D61" w:rsidRPr="00253D2C">
        <w:rPr>
          <w:rFonts w:asciiTheme="minorHAnsi" w:hAnsiTheme="minorHAnsi" w:cstheme="minorHAnsi"/>
        </w:rPr>
        <w:t>bereitgelegt werden</w:t>
      </w:r>
      <w:r w:rsidR="00D37873" w:rsidRPr="00253D2C">
        <w:rPr>
          <w:rFonts w:asciiTheme="minorHAnsi" w:hAnsiTheme="minorHAnsi" w:cstheme="minorHAnsi"/>
        </w:rPr>
        <w:t>.</w:t>
      </w:r>
      <w:r w:rsidR="00FB1A87" w:rsidRPr="00253D2C">
        <w:rPr>
          <w:rFonts w:asciiTheme="minorHAnsi" w:hAnsiTheme="minorHAnsi" w:cstheme="minorHAnsi"/>
        </w:rPr>
        <w:t xml:space="preserve"> </w:t>
      </w:r>
    </w:p>
    <w:p w:rsidR="00DF4311" w:rsidRPr="00253D2C" w:rsidRDefault="00AD4FD5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D30D04">
        <w:rPr>
          <w:rFonts w:asciiTheme="minorHAnsi" w:hAnsiTheme="minorHAnsi" w:cstheme="minorHAnsi"/>
        </w:rPr>
        <w:t>Türgriffe und Oberflächen</w:t>
      </w:r>
      <w:r w:rsidRPr="00253D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sowie a</w:t>
      </w:r>
      <w:r w:rsidR="00FB1A87" w:rsidRPr="00253D2C">
        <w:rPr>
          <w:rFonts w:asciiTheme="minorHAnsi" w:hAnsiTheme="minorHAnsi" w:cstheme="minorHAnsi"/>
        </w:rPr>
        <w:t>lles Material, das nicht verbraucht</w:t>
      </w:r>
      <w:r w:rsidR="000B4F0A" w:rsidRPr="00253D2C">
        <w:rPr>
          <w:rFonts w:asciiTheme="minorHAnsi" w:hAnsiTheme="minorHAnsi" w:cstheme="minorHAnsi"/>
        </w:rPr>
        <w:t xml:space="preserve"> und mitgenommen</w:t>
      </w:r>
      <w:r w:rsidR="00FB1A87" w:rsidRPr="00253D2C">
        <w:rPr>
          <w:rFonts w:asciiTheme="minorHAnsi" w:hAnsiTheme="minorHAnsi" w:cstheme="minorHAnsi"/>
        </w:rPr>
        <w:t xml:space="preserve"> wird, muss nach dem Gottesdienst entweder desinfiziert</w:t>
      </w:r>
      <w:r w:rsidR="004D06E6" w:rsidRPr="00253D2C">
        <w:rPr>
          <w:rFonts w:asciiTheme="minorHAnsi" w:hAnsiTheme="minorHAnsi" w:cstheme="minorHAnsi"/>
        </w:rPr>
        <w:t xml:space="preserve"> oder mit Wasser </w:t>
      </w:r>
      <w:r w:rsidR="00BC236B" w:rsidRPr="00D30D04">
        <w:rPr>
          <w:rFonts w:asciiTheme="minorHAnsi" w:hAnsiTheme="minorHAnsi" w:cstheme="minorHAnsi"/>
        </w:rPr>
        <w:t xml:space="preserve">mit einem tensidhaltigen Reinigungsmittel </w:t>
      </w:r>
      <w:r w:rsidR="004D06E6" w:rsidRPr="00253D2C">
        <w:rPr>
          <w:rFonts w:asciiTheme="minorHAnsi" w:hAnsiTheme="minorHAnsi" w:cstheme="minorHAnsi"/>
        </w:rPr>
        <w:t>gereinigt</w:t>
      </w:r>
      <w:r w:rsidR="00FB1A87" w:rsidRPr="00253D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werden. Material kann alternativ </w:t>
      </w:r>
      <w:r w:rsidR="00FB1A87" w:rsidRPr="00253D2C">
        <w:rPr>
          <w:rFonts w:asciiTheme="minorHAnsi" w:hAnsiTheme="minorHAnsi" w:cstheme="minorHAnsi"/>
        </w:rPr>
        <w:t xml:space="preserve">für </w:t>
      </w:r>
      <w:r w:rsidR="004E1D61" w:rsidRPr="00253D2C">
        <w:rPr>
          <w:rFonts w:asciiTheme="minorHAnsi" w:hAnsiTheme="minorHAnsi" w:cstheme="minorHAnsi"/>
        </w:rPr>
        <w:t xml:space="preserve">6 Tage </w:t>
      </w:r>
      <w:r w:rsidR="004D06E6" w:rsidRPr="00253D2C">
        <w:rPr>
          <w:rFonts w:asciiTheme="minorHAnsi" w:hAnsiTheme="minorHAnsi" w:cstheme="minorHAnsi"/>
        </w:rPr>
        <w:t>verschlossen werden an einem Platz</w:t>
      </w:r>
      <w:r w:rsidR="00FB1A87" w:rsidRPr="00253D2C">
        <w:rPr>
          <w:rFonts w:asciiTheme="minorHAnsi" w:hAnsiTheme="minorHAnsi" w:cstheme="minorHAnsi"/>
        </w:rPr>
        <w:t>, an d</w:t>
      </w:r>
      <w:r w:rsidR="004D06E6" w:rsidRPr="00253D2C">
        <w:rPr>
          <w:rFonts w:asciiTheme="minorHAnsi" w:hAnsiTheme="minorHAnsi" w:cstheme="minorHAnsi"/>
        </w:rPr>
        <w:t xml:space="preserve">em es niemand nimmt und benutzt (ggf. mit einem Hinweisschild </w:t>
      </w:r>
      <w:r w:rsidR="00BC236B">
        <w:rPr>
          <w:rFonts w:asciiTheme="minorHAnsi" w:hAnsiTheme="minorHAnsi" w:cstheme="minorHAnsi"/>
        </w:rPr>
        <w:t>versehen).</w:t>
      </w:r>
    </w:p>
    <w:p w:rsidR="004D06E6" w:rsidRPr="00D30D04" w:rsidRDefault="004D06E6" w:rsidP="00DF4311">
      <w:pPr>
        <w:pStyle w:val="Listenabsatz"/>
        <w:numPr>
          <w:ilvl w:val="0"/>
          <w:numId w:val="10"/>
        </w:numPr>
        <w:spacing w:after="120"/>
        <w:ind w:left="709" w:hanging="357"/>
        <w:contextualSpacing w:val="0"/>
        <w:rPr>
          <w:rFonts w:asciiTheme="minorHAnsi" w:hAnsiTheme="minorHAnsi" w:cstheme="minorHAnsi"/>
        </w:rPr>
      </w:pPr>
      <w:r w:rsidRPr="00D30D04">
        <w:rPr>
          <w:rFonts w:asciiTheme="minorHAnsi" w:hAnsiTheme="minorHAnsi" w:cstheme="minorHAnsi"/>
        </w:rPr>
        <w:t>Die Reinigung der Sanitäranlagen muss mit der Kirchengemeinde geklärt</w:t>
      </w:r>
      <w:r w:rsidR="00D30D04" w:rsidRPr="00D30D04">
        <w:rPr>
          <w:rFonts w:asciiTheme="minorHAnsi" w:hAnsiTheme="minorHAnsi" w:cstheme="minorHAnsi"/>
        </w:rPr>
        <w:t xml:space="preserve"> werden.</w:t>
      </w:r>
    </w:p>
    <w:sectPr w:rsidR="004D06E6" w:rsidRPr="00D30D0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43" w:rsidRDefault="004B4743" w:rsidP="00482D8D">
      <w:r>
        <w:separator/>
      </w:r>
    </w:p>
  </w:endnote>
  <w:endnote w:type="continuationSeparator" w:id="0">
    <w:p w:rsidR="004B4743" w:rsidRDefault="004B4743" w:rsidP="0048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228840790"/>
      <w:docPartObj>
        <w:docPartGallery w:val="Page Numbers (Bottom of Page)"/>
        <w:docPartUnique/>
      </w:docPartObj>
    </w:sdtPr>
    <w:sdtEndPr/>
    <w:sdtContent>
      <w:p w:rsidR="00482D8D" w:rsidRPr="00482D8D" w:rsidRDefault="00482D8D">
        <w:pPr>
          <w:pStyle w:val="Fuzeile"/>
          <w:jc w:val="center"/>
          <w:rPr>
            <w:rFonts w:asciiTheme="minorHAnsi" w:hAnsiTheme="minorHAnsi" w:cstheme="minorHAnsi"/>
          </w:rPr>
        </w:pPr>
        <w:r w:rsidRPr="00482D8D">
          <w:rPr>
            <w:rFonts w:asciiTheme="minorHAnsi" w:hAnsiTheme="minorHAnsi" w:cstheme="minorHAnsi"/>
          </w:rPr>
          <w:fldChar w:fldCharType="begin"/>
        </w:r>
        <w:r w:rsidRPr="00482D8D">
          <w:rPr>
            <w:rFonts w:asciiTheme="minorHAnsi" w:hAnsiTheme="minorHAnsi" w:cstheme="minorHAnsi"/>
          </w:rPr>
          <w:instrText>PAGE   \* MERGEFORMAT</w:instrText>
        </w:r>
        <w:r w:rsidRPr="00482D8D">
          <w:rPr>
            <w:rFonts w:asciiTheme="minorHAnsi" w:hAnsiTheme="minorHAnsi" w:cstheme="minorHAnsi"/>
          </w:rPr>
          <w:fldChar w:fldCharType="separate"/>
        </w:r>
        <w:r w:rsidR="00F40F54">
          <w:rPr>
            <w:rFonts w:asciiTheme="minorHAnsi" w:hAnsiTheme="minorHAnsi" w:cstheme="minorHAnsi"/>
            <w:noProof/>
          </w:rPr>
          <w:t>1</w:t>
        </w:r>
        <w:r w:rsidRPr="00482D8D">
          <w:rPr>
            <w:rFonts w:asciiTheme="minorHAnsi" w:hAnsiTheme="minorHAnsi" w:cstheme="minorHAnsi"/>
          </w:rPr>
          <w:fldChar w:fldCharType="end"/>
        </w:r>
      </w:p>
    </w:sdtContent>
  </w:sdt>
  <w:p w:rsidR="00482D8D" w:rsidRDefault="00482D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43" w:rsidRDefault="004B4743" w:rsidP="00482D8D">
      <w:r>
        <w:separator/>
      </w:r>
    </w:p>
  </w:footnote>
  <w:footnote w:type="continuationSeparator" w:id="0">
    <w:p w:rsidR="004B4743" w:rsidRDefault="004B4743" w:rsidP="0048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50C"/>
    <w:multiLevelType w:val="hybridMultilevel"/>
    <w:tmpl w:val="A1A00F8C"/>
    <w:lvl w:ilvl="0" w:tplc="C7B03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1A02"/>
    <w:multiLevelType w:val="hybridMultilevel"/>
    <w:tmpl w:val="0EC85C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3">
    <w:nsid w:val="1A4C0886"/>
    <w:multiLevelType w:val="hybridMultilevel"/>
    <w:tmpl w:val="6246B632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B265BC"/>
    <w:multiLevelType w:val="hybridMultilevel"/>
    <w:tmpl w:val="39A00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313D"/>
    <w:multiLevelType w:val="hybridMultilevel"/>
    <w:tmpl w:val="44E8EA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50FB9"/>
    <w:multiLevelType w:val="hybridMultilevel"/>
    <w:tmpl w:val="E44265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072C4"/>
    <w:multiLevelType w:val="hybridMultilevel"/>
    <w:tmpl w:val="BADE6B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056B2"/>
    <w:multiLevelType w:val="hybridMultilevel"/>
    <w:tmpl w:val="C610D0F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8A"/>
    <w:rsid w:val="0000630D"/>
    <w:rsid w:val="000311D5"/>
    <w:rsid w:val="00036DA4"/>
    <w:rsid w:val="00050A1A"/>
    <w:rsid w:val="00080F00"/>
    <w:rsid w:val="00095A5A"/>
    <w:rsid w:val="000B0457"/>
    <w:rsid w:val="000B4F0A"/>
    <w:rsid w:val="000E368B"/>
    <w:rsid w:val="000F3034"/>
    <w:rsid w:val="00133FD4"/>
    <w:rsid w:val="001459EE"/>
    <w:rsid w:val="001625BA"/>
    <w:rsid w:val="001713B0"/>
    <w:rsid w:val="00197E9A"/>
    <w:rsid w:val="001B017E"/>
    <w:rsid w:val="001C2CED"/>
    <w:rsid w:val="001F5FE4"/>
    <w:rsid w:val="00207934"/>
    <w:rsid w:val="002218E9"/>
    <w:rsid w:val="00232C5F"/>
    <w:rsid w:val="002341C2"/>
    <w:rsid w:val="002377D2"/>
    <w:rsid w:val="00253D2C"/>
    <w:rsid w:val="002850C1"/>
    <w:rsid w:val="002C2DF8"/>
    <w:rsid w:val="00314C8A"/>
    <w:rsid w:val="0032289C"/>
    <w:rsid w:val="0034256E"/>
    <w:rsid w:val="00344859"/>
    <w:rsid w:val="003813E9"/>
    <w:rsid w:val="003F4B37"/>
    <w:rsid w:val="00403FEB"/>
    <w:rsid w:val="00404024"/>
    <w:rsid w:val="00461F1E"/>
    <w:rsid w:val="00482755"/>
    <w:rsid w:val="00482D8D"/>
    <w:rsid w:val="004B4743"/>
    <w:rsid w:val="004C1DA6"/>
    <w:rsid w:val="004D06E6"/>
    <w:rsid w:val="004E1D61"/>
    <w:rsid w:val="004F6529"/>
    <w:rsid w:val="0052349E"/>
    <w:rsid w:val="0058557D"/>
    <w:rsid w:val="005A5448"/>
    <w:rsid w:val="005E4090"/>
    <w:rsid w:val="0060696A"/>
    <w:rsid w:val="006469F4"/>
    <w:rsid w:val="0069790A"/>
    <w:rsid w:val="006E68F1"/>
    <w:rsid w:val="00707BF1"/>
    <w:rsid w:val="007420AA"/>
    <w:rsid w:val="00756234"/>
    <w:rsid w:val="00763D1D"/>
    <w:rsid w:val="007A13FE"/>
    <w:rsid w:val="007C12EE"/>
    <w:rsid w:val="007D2ECE"/>
    <w:rsid w:val="008134C2"/>
    <w:rsid w:val="00866F5A"/>
    <w:rsid w:val="008677C8"/>
    <w:rsid w:val="008932D5"/>
    <w:rsid w:val="008B3084"/>
    <w:rsid w:val="008C292E"/>
    <w:rsid w:val="008D31AF"/>
    <w:rsid w:val="009050F0"/>
    <w:rsid w:val="009549B1"/>
    <w:rsid w:val="00975041"/>
    <w:rsid w:val="00981C27"/>
    <w:rsid w:val="009968DD"/>
    <w:rsid w:val="009B5F4E"/>
    <w:rsid w:val="009E75BF"/>
    <w:rsid w:val="009F2B17"/>
    <w:rsid w:val="00A469BF"/>
    <w:rsid w:val="00A7347A"/>
    <w:rsid w:val="00AD4FD5"/>
    <w:rsid w:val="00B041E6"/>
    <w:rsid w:val="00B205F3"/>
    <w:rsid w:val="00B21A2B"/>
    <w:rsid w:val="00B60DFF"/>
    <w:rsid w:val="00BC236B"/>
    <w:rsid w:val="00BD15EE"/>
    <w:rsid w:val="00C54372"/>
    <w:rsid w:val="00C71210"/>
    <w:rsid w:val="00C74AC3"/>
    <w:rsid w:val="00CC4BBD"/>
    <w:rsid w:val="00CE5527"/>
    <w:rsid w:val="00D30D04"/>
    <w:rsid w:val="00D3395F"/>
    <w:rsid w:val="00D37873"/>
    <w:rsid w:val="00D706A2"/>
    <w:rsid w:val="00D96EE5"/>
    <w:rsid w:val="00DA738E"/>
    <w:rsid w:val="00DC1D1D"/>
    <w:rsid w:val="00DD5283"/>
    <w:rsid w:val="00DF1101"/>
    <w:rsid w:val="00DF4311"/>
    <w:rsid w:val="00E05836"/>
    <w:rsid w:val="00E115D8"/>
    <w:rsid w:val="00E16972"/>
    <w:rsid w:val="00E2565D"/>
    <w:rsid w:val="00E63547"/>
    <w:rsid w:val="00E74882"/>
    <w:rsid w:val="00EB2981"/>
    <w:rsid w:val="00EB7E1C"/>
    <w:rsid w:val="00EE2113"/>
    <w:rsid w:val="00EF39A0"/>
    <w:rsid w:val="00F40F54"/>
    <w:rsid w:val="00F53DBC"/>
    <w:rsid w:val="00F67808"/>
    <w:rsid w:val="00F738A8"/>
    <w:rsid w:val="00F860EF"/>
    <w:rsid w:val="00F97610"/>
    <w:rsid w:val="00FB1A87"/>
    <w:rsid w:val="00FB25EB"/>
    <w:rsid w:val="00FC3DB3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44859"/>
    <w:pPr>
      <w:ind w:left="720"/>
      <w:contextualSpacing/>
    </w:pPr>
  </w:style>
  <w:style w:type="paragraph" w:styleId="KeinLeerraum">
    <w:name w:val="No Spacing"/>
    <w:uiPriority w:val="1"/>
    <w:qFormat/>
    <w:rsid w:val="00FB1A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E635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354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635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35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635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635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63547"/>
    <w:rPr>
      <w:rFonts w:ascii="Arial" w:hAnsi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E115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115D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de-DE"/>
    </w:rPr>
  </w:style>
  <w:style w:type="paragraph" w:styleId="Kopfzeile">
    <w:name w:val="header"/>
    <w:basedOn w:val="Standard"/>
    <w:link w:val="KopfzeileZchn"/>
    <w:rsid w:val="00482D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8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82D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D8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44859"/>
    <w:pPr>
      <w:ind w:left="720"/>
      <w:contextualSpacing/>
    </w:pPr>
  </w:style>
  <w:style w:type="paragraph" w:styleId="KeinLeerraum">
    <w:name w:val="No Spacing"/>
    <w:uiPriority w:val="1"/>
    <w:qFormat/>
    <w:rsid w:val="00FB1A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E635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354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635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35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635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635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63547"/>
    <w:rPr>
      <w:rFonts w:ascii="Arial" w:hAnsi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E115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115D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de-DE"/>
    </w:rPr>
  </w:style>
  <w:style w:type="paragraph" w:styleId="Kopfzeile">
    <w:name w:val="header"/>
    <w:basedOn w:val="Standard"/>
    <w:link w:val="KopfzeileZchn"/>
    <w:rsid w:val="00482D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8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82D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D8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29E9-1DE3-49DC-80F9-E4D5151E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Tobias Albers</dc:creator>
  <cp:lastModifiedBy>Andreas Schäfer</cp:lastModifiedBy>
  <cp:revision>2</cp:revision>
  <cp:lastPrinted>2020-06-29T13:55:00Z</cp:lastPrinted>
  <dcterms:created xsi:type="dcterms:W3CDTF">2020-07-15T08:18:00Z</dcterms:created>
  <dcterms:modified xsi:type="dcterms:W3CDTF">2020-07-15T08:18:00Z</dcterms:modified>
</cp:coreProperties>
</file>